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default" w:ascii="Verdana" w:hAnsi="Verdana" w:cs="Verdana"/>
          <w:b/>
          <w:bCs/>
          <w:lang w:val="es-CL"/>
        </w:rPr>
      </w:pPr>
      <w:r>
        <w:rPr>
          <w:rFonts w:hint="default" w:ascii="Verdana" w:hAnsi="Verdana" w:cs="Verdana"/>
          <w:b/>
          <w:bCs/>
          <w:lang w:val="es-CL"/>
        </w:rPr>
        <w:t xml:space="preserve">LLAMADO A CONCURSO </w:t>
      </w:r>
      <w:r>
        <w:rPr>
          <w:rFonts w:hint="default" w:ascii="Verdana" w:hAnsi="Verdana" w:cs="Verdana"/>
          <w:b/>
          <w:bCs/>
          <w:u w:val="single"/>
          <w:lang w:val="es-CL"/>
        </w:rPr>
        <w:t>INTERNO</w:t>
      </w:r>
      <w:r>
        <w:rPr>
          <w:rFonts w:hint="default" w:ascii="Verdana" w:hAnsi="Verdana" w:cs="Verdana"/>
          <w:b/>
          <w:bCs/>
          <w:lang w:val="es-CL"/>
        </w:rPr>
        <w:t xml:space="preserve"> - LEY 21.308</w:t>
      </w:r>
      <w:bookmarkStart w:id="0" w:name="_GoBack"/>
      <w:bookmarkEnd w:id="0"/>
    </w:p>
    <w:p>
      <w:pPr>
        <w:jc w:val="both"/>
        <w:rPr>
          <w:rFonts w:hint="default" w:ascii="Verdana" w:hAnsi="Verdana" w:cs="Verdana"/>
          <w:lang w:val="es-CL"/>
        </w:rPr>
      </w:pPr>
    </w:p>
    <w:p>
      <w:pPr>
        <w:spacing w:after="0" w:line="276" w:lineRule="auto"/>
        <w:ind w:right="96"/>
        <w:contextualSpacing/>
        <w:jc w:val="both"/>
        <w:rPr>
          <w:rFonts w:hint="default" w:ascii="Verdana" w:hAnsi="Verdana" w:cs="Verdana"/>
          <w:lang w:val="es-CL"/>
        </w:rPr>
      </w:pPr>
      <w:r>
        <w:rPr>
          <w:rFonts w:hint="default" w:ascii="Verdana" w:hAnsi="Verdana" w:cs="Verdana"/>
          <w:lang w:val="es-CL"/>
        </w:rPr>
        <w:t xml:space="preserve">El Departamento de Salud Municipal de Bulnes llama a </w:t>
      </w:r>
      <w:r>
        <w:rPr>
          <w:rFonts w:hint="default" w:ascii="Verdana" w:hAnsi="Verdana" w:cs="Verdana"/>
          <w:b/>
          <w:bCs/>
          <w:lang w:val="es-CL"/>
        </w:rPr>
        <w:t>concurso Interno</w:t>
      </w:r>
      <w:r>
        <w:rPr>
          <w:rFonts w:hint="default" w:ascii="Verdana" w:hAnsi="Verdana" w:cs="Verdana"/>
          <w:lang w:val="es-CL"/>
        </w:rPr>
        <w:t xml:space="preserve"> para proveer los cargos en calidad indefinido que a continuación se detallan:</w:t>
      </w:r>
    </w:p>
    <w:tbl>
      <w:tblPr>
        <w:tblStyle w:val="3"/>
        <w:tblpPr w:leftFromText="180" w:rightFromText="180" w:vertAnchor="text" w:horzAnchor="margin" w:tblpX="-95" w:tblpY="153"/>
        <w:tblOverlap w:val="never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380"/>
        <w:gridCol w:w="1245"/>
        <w:gridCol w:w="342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005" w:type="dxa"/>
            <w:tcBorders>
              <w:bottom w:val="single" w:color="auto" w:sz="4" w:space="0"/>
            </w:tcBorders>
            <w:shd w:val="clear" w:color="auto" w:fill="FFE599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/>
                <w:lang w:val="es-CL"/>
              </w:rPr>
            </w:pPr>
            <w:r>
              <w:rPr>
                <w:rFonts w:hint="default" w:ascii="Calibri Light" w:hAnsi="Calibri Light" w:eastAsia="Arial" w:cs="Calibri Light"/>
                <w:b/>
                <w:lang w:val="es-CL"/>
              </w:rPr>
              <w:t xml:space="preserve">TOTAL </w:t>
            </w:r>
          </w:p>
          <w:p>
            <w:pPr>
              <w:spacing w:before="11" w:after="0" w:line="276" w:lineRule="auto"/>
              <w:contextualSpacing/>
              <w:jc w:val="center"/>
              <w:rPr>
                <w:rFonts w:ascii="Calibri Light" w:hAnsi="Calibri Light" w:eastAsia="Arial" w:cs="Calibri Light"/>
                <w:b/>
              </w:rPr>
            </w:pPr>
            <w:r>
              <w:rPr>
                <w:rFonts w:hint="default" w:ascii="Calibri Light" w:hAnsi="Calibri Light" w:eastAsia="Arial" w:cs="Calibri Light"/>
                <w:b/>
                <w:lang w:val="es-CL"/>
              </w:rPr>
              <w:t>HORAS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shd w:val="clear" w:color="auto" w:fill="FFE599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/>
                <w:lang w:val="es-CL"/>
              </w:rPr>
            </w:pPr>
          </w:p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/>
                <w:lang w:val="es-MX"/>
              </w:rPr>
            </w:pPr>
            <w:r>
              <w:rPr>
                <w:rFonts w:hint="default" w:ascii="Calibri Light" w:hAnsi="Calibri Light" w:eastAsia="Arial" w:cs="Calibri Light"/>
                <w:b/>
                <w:lang w:val="es-MX"/>
              </w:rPr>
              <w:t>CARGOS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FFE599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ascii="Calibri Light" w:hAnsi="Calibri Light" w:eastAsia="Arial" w:cs="Calibri Light"/>
                <w:b/>
              </w:rPr>
            </w:pPr>
            <w:r>
              <w:rPr>
                <w:rFonts w:ascii="Calibri Light" w:hAnsi="Calibri Light" w:eastAsia="Arial" w:cs="Calibri Light"/>
                <w:b/>
              </w:rPr>
              <w:t>CATEGORIA</w:t>
            </w:r>
          </w:p>
        </w:tc>
        <w:tc>
          <w:tcPr>
            <w:tcW w:w="3420" w:type="dxa"/>
            <w:shd w:val="clear" w:color="auto" w:fill="FFE599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/>
                <w:u w:val="none"/>
                <w:lang w:val="es-CL"/>
              </w:rPr>
            </w:pPr>
            <w:r>
              <w:rPr>
                <w:rFonts w:hint="default" w:ascii="Calibri Light" w:hAnsi="Calibri Light" w:eastAsia="Arial" w:cs="Calibri Light"/>
                <w:b/>
                <w:u w:val="none"/>
                <w:lang w:val="es-CL"/>
              </w:rPr>
              <w:t xml:space="preserve">CARGOS A PROVEER </w:t>
            </w:r>
          </w:p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/>
                <w:u w:val="none"/>
                <w:lang w:val="es-MX"/>
              </w:rPr>
            </w:pPr>
            <w:r>
              <w:rPr>
                <w:rFonts w:hint="default" w:ascii="Calibri Light" w:hAnsi="Calibri Light" w:eastAsia="Arial" w:cs="Calibri Light"/>
                <w:b/>
                <w:u w:val="none"/>
                <w:lang w:val="es-CL"/>
              </w:rPr>
              <w:t>Los establecidos en Art. 5 ley 19.378</w:t>
            </w:r>
            <w:r>
              <w:rPr>
                <w:rFonts w:hint="default" w:ascii="Calibri Light" w:hAnsi="Calibri Light" w:eastAsia="Arial" w:cs="Calibri Light"/>
                <w:b/>
                <w:u w:val="none"/>
                <w:lang w:val="es-MX"/>
              </w:rPr>
              <w:t xml:space="preserve"> </w:t>
            </w:r>
          </w:p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/>
                <w:u w:val="none"/>
                <w:lang w:val="es-MX"/>
              </w:rPr>
            </w:pPr>
            <w:r>
              <w:rPr>
                <w:rFonts w:hint="default" w:ascii="Calibri Light" w:hAnsi="Calibri Light" w:eastAsia="Arial" w:cs="Calibri Light"/>
                <w:b/>
                <w:u w:val="none"/>
                <w:lang w:val="es-MX"/>
              </w:rPr>
              <w:t>letra a), b), e) y f)</w:t>
            </w:r>
          </w:p>
        </w:tc>
        <w:tc>
          <w:tcPr>
            <w:tcW w:w="1875" w:type="dxa"/>
            <w:shd w:val="clear" w:color="auto" w:fill="FFE599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/>
                <w:lang w:val="es-CL"/>
              </w:rPr>
            </w:pPr>
            <w:r>
              <w:rPr>
                <w:rFonts w:hint="default" w:ascii="Calibri Light" w:hAnsi="Calibri Light" w:eastAsia="Arial" w:cs="Calibri Light"/>
                <w:b/>
                <w:lang w:val="es-CL"/>
              </w:rPr>
              <w:t>LUGAR DESEMPEÑO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lang w:val="es-MX"/>
              </w:rPr>
            </w:pPr>
            <w:r>
              <w:rPr>
                <w:rFonts w:hint="default" w:ascii="Calibri Light" w:hAnsi="Calibri Light" w:eastAsia="Arial" w:cs="Calibri Light"/>
                <w:lang w:val="es-MX"/>
              </w:rPr>
              <w:t>53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1" w:after="0" w:line="276" w:lineRule="auto"/>
              <w:contextualSpacing/>
              <w:jc w:val="both"/>
              <w:rPr>
                <w:rFonts w:hint="default" w:ascii="Calibri Light" w:hAnsi="Calibri Light" w:eastAsia="Arial" w:cs="Calibri Light"/>
                <w:bCs/>
                <w:lang w:val="es-MX"/>
              </w:rPr>
            </w:pPr>
            <w:r>
              <w:rPr>
                <w:rFonts w:hint="default" w:ascii="Calibri Light" w:hAnsi="Calibri Light" w:eastAsia="Arial" w:cs="Calibri Light"/>
                <w:bCs/>
                <w:lang w:val="es-MX"/>
              </w:rPr>
              <w:t>1 de 44 hrs.</w:t>
            </w:r>
          </w:p>
          <w:p>
            <w:pPr>
              <w:spacing w:before="11" w:after="0" w:line="276" w:lineRule="auto"/>
              <w:ind w:left="0" w:leftChars="0" w:firstLine="0" w:firstLineChars="0"/>
              <w:contextualSpacing/>
              <w:jc w:val="both"/>
              <w:rPr>
                <w:rFonts w:hint="default" w:ascii="Calibri Light" w:hAnsi="Calibri Light" w:eastAsia="Arial" w:cs="Calibri Light"/>
                <w:bCs/>
                <w:lang w:val="es-MX"/>
              </w:rPr>
            </w:pPr>
            <w:r>
              <w:rPr>
                <w:rFonts w:hint="default" w:ascii="Calibri Light" w:hAnsi="Calibri Light" w:eastAsia="Arial" w:cs="Calibri Light"/>
                <w:bCs/>
                <w:lang w:val="es-MX"/>
              </w:rPr>
              <w:t>1 de  9 hrs.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Cs/>
                <w:lang w:val="es-CL"/>
              </w:rPr>
            </w:pPr>
            <w:r>
              <w:rPr>
                <w:rFonts w:hint="default" w:ascii="Calibri Light" w:hAnsi="Calibri Light" w:eastAsia="Arial" w:cs="Calibri Light"/>
                <w:bCs/>
                <w:lang w:val="es-CL"/>
              </w:rPr>
              <w:t>A</w:t>
            </w:r>
          </w:p>
        </w:tc>
        <w:tc>
          <w:tcPr>
            <w:tcW w:w="342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1" w:after="0" w:line="276" w:lineRule="auto"/>
              <w:contextualSpacing/>
              <w:jc w:val="both"/>
              <w:rPr>
                <w:rFonts w:hint="default" w:ascii="Calibri Light" w:hAnsi="Calibri Light" w:eastAsia="Arial" w:cs="Calibri Light"/>
                <w:bCs/>
                <w:lang w:val="es-CL"/>
              </w:rPr>
            </w:pPr>
            <w:r>
              <w:rPr>
                <w:rFonts w:hint="default" w:ascii="Calibri Light" w:hAnsi="Calibri Light" w:eastAsia="Arial" w:cs="Calibri Light"/>
                <w:bCs/>
                <w:lang w:val="es-CL"/>
              </w:rPr>
              <w:t>Médicos Cirujanos, Farmacéuticos, Químico-Farmacéuticos, Bioquímicos y Cirujano-Dentistas.</w:t>
            </w:r>
          </w:p>
        </w:tc>
        <w:tc>
          <w:tcPr>
            <w:tcW w:w="1875" w:type="dxa"/>
            <w:vMerge w:val="restart"/>
            <w:shd w:val="clear" w:color="auto" w:fill="FFE599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 w:val="0"/>
                <w:bCs/>
                <w:lang w:val="es-CL"/>
              </w:rPr>
            </w:pPr>
          </w:p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 w:val="0"/>
                <w:bCs/>
                <w:lang w:val="es-CL"/>
              </w:rPr>
            </w:pPr>
          </w:p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 w:val="0"/>
                <w:bCs/>
                <w:lang w:val="es-CL"/>
              </w:rPr>
            </w:pPr>
            <w:r>
              <w:rPr>
                <w:rFonts w:hint="default" w:ascii="Calibri Light" w:hAnsi="Calibri Light" w:eastAsia="Arial" w:cs="Calibri Light"/>
                <w:b w:val="0"/>
                <w:bCs/>
                <w:lang w:val="es-CL"/>
              </w:rPr>
              <w:t>ESTABLECIMIENTOS DE SALUD MUNICIPAL</w:t>
            </w:r>
            <w:r>
              <w:rPr>
                <w:rFonts w:hint="default" w:ascii="Calibri Light" w:hAnsi="Calibri Light" w:eastAsia="Arial" w:cs="Calibri Light"/>
                <w:b w:val="0"/>
                <w:bCs/>
                <w:lang w:val="es-MX"/>
              </w:rPr>
              <w:t xml:space="preserve"> BULNES</w:t>
            </w:r>
            <w:r>
              <w:rPr>
                <w:rFonts w:hint="default" w:ascii="Calibri Light" w:hAnsi="Calibri Light" w:eastAsia="Arial" w:cs="Calibri Light"/>
                <w:b w:val="0"/>
                <w:bCs/>
                <w:lang w:val="es-CL"/>
              </w:rPr>
              <w:t xml:space="preserve">  CESFAM/CECOSF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lang w:val="es-MX"/>
              </w:rPr>
            </w:pPr>
            <w:r>
              <w:rPr>
                <w:rFonts w:hint="default" w:ascii="Calibri Light" w:hAnsi="Calibri Light" w:eastAsia="Arial" w:cs="Calibri Light"/>
                <w:lang w:val="es-MX"/>
              </w:rPr>
              <w:t>169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1" w:after="0" w:line="276" w:lineRule="auto"/>
              <w:contextualSpacing/>
              <w:jc w:val="both"/>
              <w:rPr>
                <w:rFonts w:hint="default" w:ascii="Calibri Light" w:hAnsi="Calibri Light" w:eastAsia="Arial" w:cs="Calibri Light"/>
                <w:bCs/>
                <w:lang w:val="es-MX"/>
              </w:rPr>
            </w:pPr>
            <w:r>
              <w:rPr>
                <w:rFonts w:hint="default" w:ascii="Calibri Light" w:hAnsi="Calibri Light" w:eastAsia="Arial" w:cs="Calibri Light"/>
                <w:bCs/>
                <w:lang w:val="es-MX"/>
              </w:rPr>
              <w:t>3 de 44 hrs.</w:t>
            </w:r>
          </w:p>
          <w:p>
            <w:pPr>
              <w:spacing w:before="11" w:after="0" w:line="276" w:lineRule="auto"/>
              <w:contextualSpacing/>
              <w:jc w:val="both"/>
              <w:rPr>
                <w:rFonts w:hint="default" w:ascii="Calibri Light" w:hAnsi="Calibri Light" w:eastAsia="Arial" w:cs="Calibri Light"/>
                <w:bCs/>
                <w:lang w:val="es-CL"/>
              </w:rPr>
            </w:pPr>
            <w:r>
              <w:rPr>
                <w:rFonts w:hint="default" w:ascii="Calibri Light" w:hAnsi="Calibri Light" w:eastAsia="Arial" w:cs="Calibri Light"/>
                <w:bCs/>
                <w:lang w:val="es-MX"/>
              </w:rPr>
              <w:t>1 de 37 hrs.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Cs/>
                <w:lang w:val="es-CL"/>
              </w:rPr>
            </w:pPr>
            <w:r>
              <w:rPr>
                <w:rFonts w:hint="default" w:ascii="Calibri Light" w:hAnsi="Calibri Light" w:eastAsia="Arial" w:cs="Calibri Light"/>
                <w:bCs/>
                <w:lang w:val="es-CL"/>
              </w:rPr>
              <w:t>B</w:t>
            </w:r>
          </w:p>
        </w:tc>
        <w:tc>
          <w:tcPr>
            <w:tcW w:w="342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Cs/>
                <w:lang w:val="es-CL"/>
              </w:rPr>
            </w:pPr>
            <w:r>
              <w:rPr>
                <w:rFonts w:hint="default" w:ascii="Calibri Light" w:hAnsi="Calibri Light" w:eastAsia="Arial" w:cs="Calibri Light"/>
                <w:bCs/>
                <w:lang w:val="es-CL"/>
              </w:rPr>
              <w:t>Otros profesionales</w:t>
            </w:r>
          </w:p>
        </w:tc>
        <w:tc>
          <w:tcPr>
            <w:tcW w:w="1875" w:type="dxa"/>
            <w:vMerge w:val="continue"/>
            <w:shd w:val="clear" w:color="auto" w:fill="FFE599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 w:val="0"/>
                <w:bCs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lang w:val="es-MX"/>
              </w:rPr>
            </w:pPr>
            <w:r>
              <w:rPr>
                <w:rFonts w:hint="default" w:ascii="Calibri Light" w:hAnsi="Calibri Light" w:eastAsia="Arial" w:cs="Calibri Light"/>
                <w:lang w:val="es-MX"/>
              </w:rPr>
              <w:t>53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1" w:after="0" w:line="276" w:lineRule="auto"/>
              <w:contextualSpacing/>
              <w:jc w:val="both"/>
              <w:rPr>
                <w:rFonts w:hint="default" w:ascii="Calibri Light" w:hAnsi="Calibri Light" w:eastAsia="Arial" w:cs="Calibri Light"/>
                <w:bCs/>
                <w:lang w:val="es-MX"/>
              </w:rPr>
            </w:pPr>
            <w:r>
              <w:rPr>
                <w:rFonts w:hint="default" w:ascii="Calibri Light" w:hAnsi="Calibri Light" w:eastAsia="Arial" w:cs="Calibri Light"/>
                <w:bCs/>
                <w:lang w:val="es-MX"/>
              </w:rPr>
              <w:t>1 de 33 hrs.</w:t>
            </w:r>
          </w:p>
          <w:p>
            <w:pPr>
              <w:spacing w:before="11" w:after="0" w:line="276" w:lineRule="auto"/>
              <w:contextualSpacing/>
              <w:jc w:val="both"/>
              <w:rPr>
                <w:rFonts w:hint="default" w:ascii="Calibri Light" w:hAnsi="Calibri Light" w:eastAsia="Arial" w:cs="Calibri Light"/>
                <w:bCs/>
                <w:kern w:val="3"/>
                <w:sz w:val="24"/>
                <w:szCs w:val="24"/>
                <w:lang w:val="es-CL" w:eastAsia="zh-CN" w:bidi="hi-IN"/>
              </w:rPr>
            </w:pPr>
            <w:r>
              <w:rPr>
                <w:rFonts w:hint="default" w:ascii="Calibri Light" w:hAnsi="Calibri Light" w:eastAsia="Arial" w:cs="Calibri Light"/>
                <w:bCs/>
                <w:lang w:val="es-MX"/>
              </w:rPr>
              <w:t>1 de 20 hrs.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Cs/>
                <w:lang w:val="es-CL"/>
              </w:rPr>
            </w:pPr>
            <w:r>
              <w:rPr>
                <w:rFonts w:hint="default" w:ascii="Calibri Light" w:hAnsi="Calibri Light" w:eastAsia="Arial" w:cs="Calibri Light"/>
                <w:bCs/>
                <w:lang w:val="es-CL"/>
              </w:rPr>
              <w:t>E</w:t>
            </w:r>
          </w:p>
        </w:tc>
        <w:tc>
          <w:tcPr>
            <w:tcW w:w="342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Cs/>
                <w:lang w:val="es-CL"/>
              </w:rPr>
            </w:pPr>
            <w:r>
              <w:rPr>
                <w:rFonts w:hint="default" w:ascii="Calibri Light" w:hAnsi="Calibri Light" w:eastAsia="Arial" w:cs="Calibri Light"/>
                <w:bCs/>
                <w:lang w:val="es-CL"/>
              </w:rPr>
              <w:t>Administrativos de Salud</w:t>
            </w:r>
          </w:p>
        </w:tc>
        <w:tc>
          <w:tcPr>
            <w:tcW w:w="1875" w:type="dxa"/>
            <w:vMerge w:val="continue"/>
            <w:shd w:val="clear" w:color="auto" w:fill="FFE599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 w:val="0"/>
                <w:bCs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lang w:val="es-MX"/>
              </w:rPr>
            </w:pPr>
            <w:r>
              <w:rPr>
                <w:rFonts w:hint="default" w:ascii="Calibri Light" w:hAnsi="Calibri Light" w:eastAsia="Arial" w:cs="Calibri Light"/>
                <w:lang w:val="es-MX"/>
              </w:rPr>
              <w:t>141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1" w:after="0" w:line="276" w:lineRule="auto"/>
              <w:contextualSpacing/>
              <w:jc w:val="both"/>
              <w:rPr>
                <w:rFonts w:hint="default" w:ascii="Calibri Light" w:hAnsi="Calibri Light" w:eastAsia="Arial" w:cs="Calibri Light"/>
                <w:bCs/>
                <w:lang w:val="es-MX"/>
              </w:rPr>
            </w:pPr>
            <w:r>
              <w:rPr>
                <w:rFonts w:hint="default" w:ascii="Calibri Light" w:hAnsi="Calibri Light" w:eastAsia="Arial" w:cs="Calibri Light"/>
                <w:bCs/>
                <w:lang w:val="es-MX"/>
              </w:rPr>
              <w:t>3 de 44 hrs.</w:t>
            </w:r>
          </w:p>
          <w:p>
            <w:pPr>
              <w:spacing w:before="11" w:after="0" w:line="276" w:lineRule="auto"/>
              <w:contextualSpacing/>
              <w:jc w:val="both"/>
              <w:rPr>
                <w:rFonts w:hint="default" w:ascii="Calibri Light" w:hAnsi="Calibri Light" w:eastAsia="Arial" w:cs="Calibri Light"/>
                <w:bCs/>
                <w:kern w:val="3"/>
                <w:sz w:val="24"/>
                <w:szCs w:val="24"/>
                <w:lang w:val="es-CL" w:eastAsia="zh-CN" w:bidi="hi-IN"/>
              </w:rPr>
            </w:pPr>
            <w:r>
              <w:rPr>
                <w:rFonts w:hint="default" w:ascii="Calibri Light" w:hAnsi="Calibri Light" w:eastAsia="Arial" w:cs="Calibri Light"/>
                <w:bCs/>
                <w:lang w:val="es-MX"/>
              </w:rPr>
              <w:t>1 de 9 hrs.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Cs/>
                <w:lang w:val="es-CL"/>
              </w:rPr>
            </w:pPr>
            <w:r>
              <w:rPr>
                <w:rFonts w:hint="default" w:ascii="Calibri Light" w:hAnsi="Calibri Light" w:eastAsia="Arial" w:cs="Calibri Light"/>
                <w:bCs/>
                <w:lang w:val="es-CL"/>
              </w:rPr>
              <w:t>F</w:t>
            </w:r>
          </w:p>
        </w:tc>
        <w:tc>
          <w:tcPr>
            <w:tcW w:w="342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Cs/>
                <w:lang w:val="es-CL"/>
              </w:rPr>
            </w:pPr>
            <w:r>
              <w:rPr>
                <w:rFonts w:hint="default" w:ascii="Calibri Light" w:hAnsi="Calibri Light" w:eastAsia="Arial" w:cs="Calibri Light"/>
                <w:bCs/>
                <w:lang w:val="es-CL"/>
              </w:rPr>
              <w:t>Auxiliares de servicios de Salud</w:t>
            </w:r>
          </w:p>
        </w:tc>
        <w:tc>
          <w:tcPr>
            <w:tcW w:w="1875" w:type="dxa"/>
            <w:vMerge w:val="continue"/>
            <w:shd w:val="clear" w:color="auto" w:fill="FFE599"/>
            <w:noWrap w:val="0"/>
            <w:vAlign w:val="top"/>
          </w:tcPr>
          <w:p>
            <w:pPr>
              <w:spacing w:before="11" w:after="0" w:line="276" w:lineRule="auto"/>
              <w:contextualSpacing/>
              <w:jc w:val="center"/>
              <w:rPr>
                <w:rFonts w:hint="default" w:ascii="Calibri Light" w:hAnsi="Calibri Light" w:eastAsia="Arial" w:cs="Calibri Light"/>
                <w:b w:val="0"/>
                <w:bCs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925" w:type="dxa"/>
            <w:gridSpan w:val="5"/>
            <w:tcBorders>
              <w:left w:val="single" w:color="auto" w:sz="4" w:space="0"/>
              <w:bottom w:val="single" w:color="auto" w:sz="4" w:space="0"/>
            </w:tcBorders>
            <w:shd w:val="clear" w:color="auto" w:fill="FFE599"/>
            <w:noWrap w:val="0"/>
            <w:vAlign w:val="top"/>
          </w:tcPr>
          <w:p>
            <w:pPr>
              <w:spacing w:before="11" w:after="0" w:line="276" w:lineRule="auto"/>
              <w:ind w:left="2521" w:hanging="2101" w:hangingChars="1050"/>
              <w:contextualSpacing/>
              <w:rPr>
                <w:rFonts w:hint="default" w:ascii="Calibri Light" w:hAnsi="Calibri Light" w:eastAsia="Arial" w:cs="Calibri Light"/>
                <w:b/>
                <w:bCs/>
                <w:highlight w:val="none"/>
                <w:lang w:val="es-MX"/>
              </w:rPr>
            </w:pPr>
            <w:r>
              <w:rPr>
                <w:rFonts w:hint="default" w:ascii="Calibri Light" w:hAnsi="Calibri Light" w:eastAsia="Arial" w:cs="Calibri Light"/>
                <w:b/>
                <w:bCs/>
                <w:highlight w:val="none"/>
                <w:lang w:val="es-MX"/>
              </w:rPr>
              <w:t xml:space="preserve">Total Cargos: 12 cargos  </w:t>
            </w:r>
          </w:p>
          <w:p>
            <w:pPr>
              <w:spacing w:before="11" w:after="0" w:line="276" w:lineRule="auto"/>
              <w:contextualSpacing/>
              <w:rPr>
                <w:rFonts w:hint="default" w:ascii="Calibri Light" w:hAnsi="Calibri Light" w:eastAsia="Arial" w:cs="Calibri Light"/>
                <w:b w:val="0"/>
                <w:bCs/>
                <w:lang w:val="es-CL"/>
              </w:rPr>
            </w:pPr>
            <w:r>
              <w:rPr>
                <w:rFonts w:ascii="Calibri Light" w:hAnsi="Calibri Light" w:eastAsia="Arial" w:cs="Calibri Light"/>
                <w:b/>
                <w:bCs/>
              </w:rPr>
              <w:t>Total Horas:</w:t>
            </w:r>
            <w:r>
              <w:rPr>
                <w:rFonts w:hint="default" w:ascii="Calibri Light" w:hAnsi="Calibri Light" w:eastAsia="Arial" w:cs="Calibri Light"/>
                <w:b/>
                <w:bCs/>
                <w:lang w:val="es-CL"/>
              </w:rPr>
              <w:t xml:space="preserve"> </w:t>
            </w:r>
            <w:r>
              <w:rPr>
                <w:rFonts w:hint="default" w:ascii="Calibri Light" w:hAnsi="Calibri Light" w:eastAsia="Arial" w:cs="Calibri Light"/>
                <w:b/>
                <w:bCs/>
                <w:lang w:val="es-MX"/>
              </w:rPr>
              <w:t>416</w:t>
            </w:r>
          </w:p>
        </w:tc>
      </w:tr>
    </w:tbl>
    <w:p>
      <w:pPr>
        <w:pStyle w:val="7"/>
        <w:numPr>
          <w:ilvl w:val="0"/>
          <w:numId w:val="0"/>
        </w:numPr>
        <w:spacing w:line="276" w:lineRule="auto"/>
        <w:ind w:leftChars="0" w:right="92" w:rightChars="0"/>
        <w:contextualSpacing/>
        <w:jc w:val="both"/>
        <w:rPr>
          <w:rFonts w:hint="default" w:ascii="Verdana" w:hAnsi="Verdana" w:cs="Verdana"/>
          <w:lang w:val="es-CL"/>
        </w:rPr>
      </w:pPr>
    </w:p>
    <w:p>
      <w:pPr>
        <w:pStyle w:val="7"/>
        <w:numPr>
          <w:ilvl w:val="0"/>
          <w:numId w:val="0"/>
        </w:numPr>
        <w:spacing w:line="276" w:lineRule="auto"/>
        <w:ind w:leftChars="0" w:right="92" w:rightChars="0"/>
        <w:contextualSpacing/>
        <w:jc w:val="both"/>
        <w:rPr>
          <w:rFonts w:hint="default" w:ascii="Verdana" w:hAnsi="Verdana" w:cs="Verdana"/>
          <w:lang w:val="es-CL"/>
        </w:rPr>
      </w:pPr>
      <w:r>
        <w:rPr>
          <w:rFonts w:hint="default" w:ascii="Verdana" w:hAnsi="Verdana" w:cs="Verdana"/>
          <w:b/>
          <w:bCs/>
          <w:u w:val="single"/>
          <w:lang w:val="es-CL"/>
        </w:rPr>
        <w:t>Podrán postular los f</w:t>
      </w:r>
      <w:r>
        <w:rPr>
          <w:rFonts w:hint="default" w:ascii="Verdana" w:hAnsi="Verdana" w:cs="Verdana"/>
          <w:b/>
          <w:bCs/>
          <w:u w:val="single"/>
          <w:lang w:val="es-MX"/>
        </w:rPr>
        <w:t>uncionario</w:t>
      </w:r>
      <w:r>
        <w:rPr>
          <w:rFonts w:hint="default" w:ascii="Verdana" w:hAnsi="Verdana" w:cs="Verdana"/>
          <w:b/>
          <w:bCs/>
          <w:u w:val="single"/>
          <w:lang w:val="es-CL"/>
        </w:rPr>
        <w:t>s</w:t>
      </w:r>
      <w:r>
        <w:rPr>
          <w:rFonts w:hint="default" w:ascii="Verdana" w:hAnsi="Verdana" w:cs="Verdana"/>
          <w:b/>
          <w:bCs/>
          <w:u w:val="single"/>
          <w:lang w:val="es-MX"/>
        </w:rPr>
        <w:t xml:space="preserve"> contratado</w:t>
      </w:r>
      <w:r>
        <w:rPr>
          <w:rFonts w:hint="default" w:ascii="Verdana" w:hAnsi="Verdana" w:cs="Verdana"/>
          <w:b/>
          <w:bCs/>
          <w:u w:val="single"/>
          <w:lang w:val="es-CL"/>
        </w:rPr>
        <w:t>s</w:t>
      </w:r>
      <w:r>
        <w:rPr>
          <w:rFonts w:hint="default" w:ascii="Verdana" w:hAnsi="Verdana" w:cs="Verdana"/>
          <w:b/>
          <w:bCs/>
          <w:u w:val="single"/>
          <w:lang w:val="es-MX"/>
        </w:rPr>
        <w:t xml:space="preserve"> a plazo fijo</w:t>
      </w:r>
      <w:r>
        <w:rPr>
          <w:rFonts w:hint="default" w:ascii="Verdana" w:hAnsi="Verdana" w:cs="Verdana"/>
          <w:b/>
          <w:bCs/>
          <w:u w:val="single"/>
          <w:lang w:val="es-CL"/>
        </w:rPr>
        <w:t xml:space="preserve"> del Departamento de Salud Municipal de Bulnes</w:t>
      </w:r>
      <w:r>
        <w:rPr>
          <w:rFonts w:hint="default" w:ascii="Verdana" w:hAnsi="Verdana" w:cs="Verdana"/>
          <w:lang w:val="es-CL"/>
        </w:rPr>
        <w:t xml:space="preserve"> y que </w:t>
      </w:r>
      <w:r>
        <w:rPr>
          <w:rFonts w:hint="default" w:ascii="Verdana" w:hAnsi="Verdana" w:cs="Verdana"/>
          <w:lang w:val="es-MX"/>
        </w:rPr>
        <w:t>haya</w:t>
      </w:r>
      <w:r>
        <w:rPr>
          <w:rFonts w:hint="default" w:ascii="Verdana" w:hAnsi="Verdana" w:cs="Verdana"/>
          <w:lang w:val="es-CL"/>
        </w:rPr>
        <w:t>n</w:t>
      </w:r>
      <w:r>
        <w:rPr>
          <w:rFonts w:hint="default" w:ascii="Verdana" w:hAnsi="Verdana" w:cs="Verdana"/>
          <w:lang w:val="es-MX"/>
        </w:rPr>
        <w:t xml:space="preserve"> cumplido una antigüedad de a lo menos tres años continuos o discontinuos en modalidad de plazo fijo u contratado a honorarios sujeto a una jornada de trabajo de treinta y tres o más horas semanales</w:t>
      </w:r>
      <w:r>
        <w:rPr>
          <w:rFonts w:hint="default" w:ascii="Verdana" w:hAnsi="Verdana" w:cs="Verdana"/>
          <w:lang w:val="es-CL"/>
        </w:rPr>
        <w:t xml:space="preserve"> en la comuna de Bulnes.</w:t>
      </w:r>
    </w:p>
    <w:p>
      <w:pPr>
        <w:pStyle w:val="7"/>
        <w:numPr>
          <w:ilvl w:val="0"/>
          <w:numId w:val="0"/>
        </w:numPr>
        <w:spacing w:line="276" w:lineRule="auto"/>
        <w:ind w:leftChars="0" w:right="92" w:rightChars="0"/>
        <w:contextualSpacing/>
        <w:jc w:val="both"/>
        <w:rPr>
          <w:rFonts w:hint="default" w:ascii="Verdana" w:hAnsi="Verdana" w:cs="Verdana"/>
          <w:lang w:val="es-MX"/>
        </w:rPr>
      </w:pPr>
      <w:r>
        <w:rPr>
          <w:rFonts w:hint="default" w:ascii="Verdana" w:hAnsi="Verdana" w:cs="Verdana"/>
          <w:b/>
          <w:bCs/>
          <w:lang w:val="es-CL"/>
        </w:rPr>
        <w:t xml:space="preserve">RETIRO DE BASES: </w:t>
      </w:r>
      <w:r>
        <w:rPr>
          <w:rFonts w:hint="default" w:ascii="Verdana" w:hAnsi="Verdana" w:cs="Verdana"/>
          <w:lang w:val="es-MX"/>
        </w:rPr>
        <w:t>en la Secretaría del Departamento de Salud de la Municipalidad de Bulnes, ubicada en calle Carlos Palacios Nº</w:t>
      </w:r>
      <w:r>
        <w:rPr>
          <w:rFonts w:hint="default" w:ascii="Verdana" w:hAnsi="Verdana" w:cs="Verdana"/>
          <w:lang w:val="es-CL"/>
        </w:rPr>
        <w:t xml:space="preserve"> </w:t>
      </w:r>
      <w:r>
        <w:rPr>
          <w:rFonts w:hint="default" w:ascii="Verdana" w:hAnsi="Verdana" w:cs="Verdana"/>
          <w:lang w:val="es-MX"/>
        </w:rPr>
        <w:t xml:space="preserve">418 de la comuna de Bulnes, a partir del </w:t>
      </w:r>
      <w:r>
        <w:rPr>
          <w:rFonts w:hint="default" w:ascii="Verdana" w:hAnsi="Verdana" w:cs="Verdana"/>
          <w:lang w:val="es-CL"/>
        </w:rPr>
        <w:t>1</w:t>
      </w:r>
      <w:r>
        <w:rPr>
          <w:rFonts w:hint="default" w:ascii="Verdana" w:hAnsi="Verdana" w:cs="Verdana"/>
          <w:lang w:val="es-MX"/>
        </w:rPr>
        <w:t xml:space="preserve">9 de octubre de 2023 y hasta el 30 de octubre de 2023 inclusive, en horario de 09:00 a 13:30 horas, o podrán ser solicitados al correo electrónico </w:t>
      </w:r>
      <w:r>
        <w:rPr>
          <w:rFonts w:ascii="Helvetica" w:hAnsi="Helvetica" w:eastAsia="Helvetica" w:cs="Helvetica"/>
          <w:i w:val="0"/>
          <w:iCs w:val="0"/>
          <w:caps w:val="0"/>
          <w:color w:val="222222"/>
          <w:spacing w:val="0"/>
          <w:sz w:val="21"/>
          <w:szCs w:val="21"/>
          <w:shd w:val="clear" w:color="auto" w:fill="FFFFFF"/>
        </w:rPr>
        <w:fldChar w:fldCharType="begin"/>
      </w:r>
      <w:r>
        <w:rPr>
          <w:rFonts w:ascii="Helvetica" w:hAnsi="Helvetica" w:eastAsia="Helvetica" w:cs="Helvetica"/>
          <w:i w:val="0"/>
          <w:iCs w:val="0"/>
          <w:caps w:val="0"/>
          <w:color w:val="222222"/>
          <w:spacing w:val="0"/>
          <w:sz w:val="21"/>
          <w:szCs w:val="21"/>
          <w:shd w:val="clear" w:color="auto" w:fill="FFFFFF"/>
        </w:rPr>
        <w:instrText xml:space="preserve"> HYPERLINK "mailto:rrhhdesamu@imb.cl" </w:instrText>
      </w:r>
      <w:r>
        <w:rPr>
          <w:rFonts w:ascii="Helvetica" w:hAnsi="Helvetica" w:eastAsia="Helvetica" w:cs="Helvetica"/>
          <w:i w:val="0"/>
          <w:iCs w:val="0"/>
          <w:caps w:val="0"/>
          <w:color w:val="222222"/>
          <w:spacing w:val="0"/>
          <w:sz w:val="21"/>
          <w:szCs w:val="21"/>
          <w:shd w:val="clear" w:color="auto" w:fill="FFFFFF"/>
        </w:rPr>
        <w:fldChar w:fldCharType="separate"/>
      </w:r>
      <w:r>
        <w:rPr>
          <w:rStyle w:val="4"/>
          <w:rFonts w:ascii="Helvetica" w:hAnsi="Helvetica" w:eastAsia="Helvetica" w:cs="Helvetica"/>
          <w:i w:val="0"/>
          <w:iCs w:val="0"/>
          <w:caps w:val="0"/>
          <w:spacing w:val="0"/>
          <w:sz w:val="21"/>
          <w:szCs w:val="21"/>
          <w:shd w:val="clear" w:color="auto" w:fill="FFFFFF"/>
        </w:rPr>
        <w:t>rrhhdesamu@imb.cl</w:t>
      </w:r>
      <w:r>
        <w:rPr>
          <w:rFonts w:ascii="Helvetica" w:hAnsi="Helvetica" w:eastAsia="Helvetica" w:cs="Helvetica"/>
          <w:i w:val="0"/>
          <w:iCs w:val="0"/>
          <w:caps w:val="0"/>
          <w:color w:val="222222"/>
          <w:spacing w:val="0"/>
          <w:sz w:val="21"/>
          <w:szCs w:val="21"/>
          <w:shd w:val="clear" w:color="auto" w:fill="FFFFFF"/>
        </w:rPr>
        <w:fldChar w:fldCharType="end"/>
      </w:r>
      <w:r>
        <w:rPr>
          <w:rFonts w:hint="default" w:ascii="Verdana" w:hAnsi="Verdana" w:cs="Verdana"/>
          <w:lang w:val="es-MX"/>
        </w:rPr>
        <w:t xml:space="preserve"> entre las fechas indicadas.</w:t>
      </w:r>
    </w:p>
    <w:p>
      <w:pPr>
        <w:pStyle w:val="7"/>
        <w:numPr>
          <w:ilvl w:val="0"/>
          <w:numId w:val="0"/>
        </w:numPr>
        <w:spacing w:line="276" w:lineRule="auto"/>
        <w:ind w:leftChars="0" w:right="92" w:rightChars="0"/>
        <w:contextualSpacing/>
        <w:jc w:val="both"/>
        <w:rPr>
          <w:rFonts w:hint="default" w:ascii="Verdana" w:hAnsi="Verdana" w:cs="Verdana"/>
          <w:lang w:val="es-MX"/>
        </w:rPr>
      </w:pPr>
      <w:r>
        <w:rPr>
          <w:rFonts w:hint="default" w:ascii="Verdana" w:hAnsi="Verdana" w:cs="Verdana"/>
          <w:b/>
          <w:bCs/>
          <w:lang w:val="es-MX"/>
        </w:rPr>
        <w:t xml:space="preserve">Inicio de </w:t>
      </w:r>
      <w:r>
        <w:rPr>
          <w:rFonts w:hint="default" w:ascii="Verdana" w:hAnsi="Verdana" w:cs="Verdana"/>
          <w:b/>
          <w:bCs/>
          <w:lang w:val="es-CL"/>
        </w:rPr>
        <w:t>contrataciones indefinidas</w:t>
      </w:r>
      <w:r>
        <w:rPr>
          <w:rFonts w:hint="default" w:ascii="Verdana" w:hAnsi="Verdana" w:cs="Verdana"/>
          <w:b/>
          <w:bCs/>
          <w:lang w:val="es-MX"/>
        </w:rPr>
        <w:t xml:space="preserve">: </w:t>
      </w:r>
      <w:r>
        <w:rPr>
          <w:rFonts w:hint="default" w:ascii="Verdana" w:hAnsi="Verdana" w:cs="Verdana"/>
          <w:lang w:val="es-MX"/>
        </w:rPr>
        <w:t xml:space="preserve">01 de </w:t>
      </w:r>
      <w:r>
        <w:rPr>
          <w:rFonts w:hint="default" w:ascii="Verdana" w:hAnsi="Verdana" w:cs="Verdana"/>
          <w:lang w:val="es-CL"/>
        </w:rPr>
        <w:t>enero</w:t>
      </w:r>
      <w:r>
        <w:rPr>
          <w:rFonts w:hint="default" w:ascii="Verdana" w:hAnsi="Verdana" w:cs="Verdana"/>
          <w:lang w:val="es-MX"/>
        </w:rPr>
        <w:t xml:space="preserve"> de 2024.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-92" w:rightChars="-46"/>
      <w:rPr>
        <w:rFonts w:hint="default"/>
        <w:lang w:val="es-MX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3670300</wp:posOffset>
          </wp:positionH>
          <wp:positionV relativeFrom="paragraph">
            <wp:posOffset>-220345</wp:posOffset>
          </wp:positionV>
          <wp:extent cx="1784350" cy="895985"/>
          <wp:effectExtent l="0" t="0" r="0" b="0"/>
          <wp:wrapNone/>
          <wp:docPr id="1" name="Imagen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4" descr="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35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/>
        <w:lang w:val="es-MX"/>
      </w:rPr>
      <w:t xml:space="preserve">  </w:t>
    </w:r>
    <w:r>
      <w:drawing>
        <wp:inline distT="0" distB="0" distL="114300" distR="114300">
          <wp:extent cx="2118360" cy="505460"/>
          <wp:effectExtent l="0" t="0" r="0" b="8255"/>
          <wp:docPr id="3" name="Imagen 3" descr="DEPARTAMENTO DE SALUD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EPARTAMENTO DE SALUD MUNICIPA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18360" cy="50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/>
        <w:lang w:val="es-MX"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F238A"/>
    <w:rsid w:val="08142D5B"/>
    <w:rsid w:val="0A124B09"/>
    <w:rsid w:val="1274332D"/>
    <w:rsid w:val="149C406F"/>
    <w:rsid w:val="18F26352"/>
    <w:rsid w:val="1B056C1C"/>
    <w:rsid w:val="1F805D53"/>
    <w:rsid w:val="2D015C6D"/>
    <w:rsid w:val="39B72DD3"/>
    <w:rsid w:val="51B36791"/>
    <w:rsid w:val="58217FE0"/>
    <w:rsid w:val="611B3B34"/>
    <w:rsid w:val="6F74326C"/>
    <w:rsid w:val="7C700E97"/>
    <w:rsid w:val="7FA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"/>
    <w:basedOn w:val="1"/>
    <w:qFormat/>
    <w:uiPriority w:val="1"/>
    <w:pPr>
      <w:suppressAutoHyphens w:val="0"/>
      <w:autoSpaceDN/>
      <w:spacing w:after="0" w:line="240" w:lineRule="auto"/>
      <w:ind w:left="481"/>
      <w:textAlignment w:val="auto"/>
    </w:pPr>
    <w:rPr>
      <w:rFonts w:ascii="Arial" w:hAnsi="Arial" w:eastAsia="Arial" w:cstheme="minorBidi"/>
      <w:kern w:val="0"/>
      <w:lang w:eastAsia="en-US" w:bidi="ar-SA"/>
    </w:rPr>
  </w:style>
  <w:style w:type="table" w:styleId="8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Standard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Liberation Serif" w:hAnsi="Liberation Serif" w:eastAsia="SimSun" w:cs="Mangal"/>
      <w:kern w:val="3"/>
      <w:sz w:val="24"/>
      <w:szCs w:val="24"/>
      <w:lang w:val="es-C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2020-12-24T14:51:00Z</dcterms:created>
  <dc:creator>Recursos Humanos 1</dc:creator>
  <cp:lastModifiedBy>Departamento Salud</cp:lastModifiedBy>
  <cp:lastPrinted>2020-12-28T12:16:00Z</cp:lastPrinted>
  <dcterms:modified xsi:type="dcterms:W3CDTF">2023-10-10T19:43:24Z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2058-12.2.0.13215</vt:lpwstr>
  </property>
  <property fmtid="{D5CDD505-2E9C-101B-9397-08002B2CF9AE}" pid="3" name="ICV">
    <vt:lpwstr>0993FFE525274250B208D9F8EA05706D_13</vt:lpwstr>
  </property>
</Properties>
</file>